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8CE12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36"/>
          <w:szCs w:val="40"/>
          <w:lang w:val="en-US"/>
        </w:rPr>
      </w:pPr>
      <w:r>
        <w:rPr>
          <w:rFonts w:hint="eastAsia" w:ascii="黑体" w:hAnsi="黑体" w:eastAsia="黑体" w:cs="黑体"/>
          <w:sz w:val="36"/>
          <w:szCs w:val="40"/>
          <w:lang w:val="en-US"/>
        </w:rPr>
        <w:t>西昌学院教师教育学院普通本科生转专业实施方案</w:t>
      </w:r>
    </w:p>
    <w:p w14:paraId="81EF1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/>
          <w:sz w:val="22"/>
          <w:szCs w:val="24"/>
        </w:rPr>
      </w:pPr>
    </w:p>
    <w:p w14:paraId="FDE12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为贯彻落实《西昌学院普通全日制本科学生转专业实施办法》（西学院教〔2025〕26号）及我院转专业实施细则，结合学院实际，制定本实施方案。</w:t>
      </w:r>
    </w:p>
    <w:p w14:paraId="A28E8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</w:rPr>
      </w:pPr>
    </w:p>
    <w:p w14:paraId="89A41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一、组织架构与职责</w:t>
      </w:r>
    </w:p>
    <w:p w14:paraId="E2C6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成立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“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教师教育学院转专业工作小组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”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，负责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指导和执行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专业工作。</w:t>
      </w:r>
    </w:p>
    <w:p w14:paraId="015A7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组长：学院院长</w:t>
      </w:r>
    </w:p>
    <w:p w14:paraId="65EDD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成员：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学院党委书记、副书记、副院长、教务科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学院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办公室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、实验实训室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、学生科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、分团委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负责人、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教研室主任</w:t>
      </w:r>
    </w:p>
    <w:p w14:paraId="8B5AB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办公室：教务科（负责日常组织、协调、材料汇总、成绩核算等）</w:t>
      </w:r>
    </w:p>
    <w:p w14:paraId="4032CA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二、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进程安排</w:t>
      </w:r>
    </w:p>
    <w:p w14:paraId="205D1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我院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转专业相关工作按以下时间节点推进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6DD1E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1.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申请前一周，教务科发布转专业通知，明确计划名额、申请条件及考核方式等关键信息（具体时间另行通知）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60842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2.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学生向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原专业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辅导员提交《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西昌学院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普通全日制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本科学生转专业申请表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》及相关材料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辅导员完成材料汇总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后，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提交至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教师教育学院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教务科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材料提交后的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个工作日内，由教务科开展资格初审并公布初审合格名单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48843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3.公布初审名单后，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转专业工作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领导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小组组织面试（具体时间、地点另行通知）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33E12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4.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面试结束后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个工作日内，教务科核算综合评价成绩并拟定拟录取名单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3FF39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拟定名单后一周内，学院党政联席会议对名单进行审议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并公示。</w:t>
      </w:r>
    </w:p>
    <w:p w14:paraId="18DD1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6.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拟录取名单公示3天，无异议后报送学校教务处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7CAD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7.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经学校审批后，由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学校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发文公布转专业结果，并办理学籍异动手续。</w:t>
      </w:r>
    </w:p>
    <w:p w14:paraId="AB5E1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三、申请材料与要求</w:t>
      </w:r>
    </w:p>
    <w:p w14:paraId="BB572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1. 《西昌学院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普通全日制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本科学生转专业申请表》</w:t>
      </w:r>
    </w:p>
    <w:p w14:paraId="65618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2. 已修课程成绩单（加盖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教务处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公章）</w:t>
      </w:r>
    </w:p>
    <w:p w14:paraId="2E20D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 xml:space="preserve">3. 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其他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证明材料（如医院证明、创业证明、退役证明等）</w:t>
      </w:r>
    </w:p>
    <w:p w14:paraId="3CAF3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四、考核方式与评分标准</w:t>
      </w:r>
    </w:p>
    <w:p w14:paraId="40300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（一）审核环节</w:t>
      </w:r>
    </w:p>
    <w:p w14:paraId="2FE13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审核申请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高考入学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材料，确认是否符合基本条件。</w:t>
      </w:r>
    </w:p>
    <w:p w14:paraId="ECAF5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color w:val="auto"/>
          <w:sz w:val="28"/>
          <w:szCs w:val="24"/>
          <w:lang w:val="en-US"/>
        </w:rPr>
      </w:pPr>
      <w:r>
        <w:rPr>
          <w:rFonts w:ascii="Times New Roman" w:hAnsi="Times New Roman" w:eastAsia="宋体" w:cs="宋体"/>
          <w:color w:val="auto"/>
          <w:sz w:val="28"/>
          <w:szCs w:val="24"/>
          <w:lang w:val="en-US"/>
        </w:rPr>
        <w:t>（二）面试环节</w:t>
      </w:r>
    </w:p>
    <w:p w14:paraId="1F252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  <w:t>1.自我介绍</w:t>
      </w:r>
    </w:p>
    <w:p w14:paraId="0662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  <w:t>2.师范生技能素养考核</w:t>
      </w:r>
    </w:p>
    <w:p w14:paraId="0A7A1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color w:val="auto"/>
          <w:sz w:val="28"/>
          <w:szCs w:val="24"/>
          <w:lang w:val="en-US"/>
        </w:rPr>
      </w:pPr>
      <w:r>
        <w:rPr>
          <w:rFonts w:ascii="Times New Roman" w:hAnsi="Times New Roman" w:eastAsia="宋体" w:cs="宋体"/>
          <w:color w:val="auto"/>
          <w:sz w:val="28"/>
          <w:szCs w:val="24"/>
          <w:lang w:val="en-US"/>
        </w:rPr>
        <w:t>五、成绩计算与录取规则</w:t>
      </w:r>
    </w:p>
    <w:p w14:paraId="6244846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eastAsia="宋体" w:cs="宋体"/>
          <w:color w:val="auto"/>
          <w:kern w:val="2"/>
          <w:sz w:val="28"/>
          <w:szCs w:val="24"/>
          <w:lang w:val="en-US" w:eastAsia="zh-CN" w:bidi="ar-SA"/>
        </w:rPr>
        <w:t>综合评价成绩（K）=原专业成绩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（按照所修课程平均成绩）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年级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排名赋分值（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Z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+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师范技能素养考核赋分值（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M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</w:p>
    <w:p w14:paraId="5BCF25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1.原专业成绩（按照所修课程平均成绩）排名赋分值（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Z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）=（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1-专业成绩占该专业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年级排名百分数）*3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0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；</w:t>
      </w:r>
    </w:p>
    <w:p w14:paraId="016120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2.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师范技能素养考核赋分值（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M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=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面试成绩/100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*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7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0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；</w:t>
      </w:r>
    </w:p>
    <w:p w14:paraId="185C10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3.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分数相同者，按师范技能素养考核赋分值顺序进行排序。</w:t>
      </w:r>
    </w:p>
    <w:p w14:paraId="37AEB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六、申诉与监督</w:t>
      </w:r>
    </w:p>
    <w:p w14:paraId="F2C0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学生对考核结果有异议，可在公示期内提交书面《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西昌学院学生申诉书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》至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教师教育学院纪委（以下简称“纪委”）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。</w:t>
      </w:r>
    </w:p>
    <w:p w14:paraId="832D9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公示期内提交申诉的，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纪委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立即受理，并成立小组对申诉人提出的申诉进行复查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从接到申诉书之日起15日内，作出复查结论并告知申诉人。公示期外提交申诉的，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纪委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在5日内决定是否受理并通知申诉人。</w:t>
      </w:r>
    </w:p>
    <w:p w14:paraId="049CE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学院设立监督电话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（0834-3958255）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，接受师生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监督。</w:t>
      </w:r>
    </w:p>
    <w:p w14:paraId="D0FA7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七、纪律与责任</w:t>
      </w:r>
    </w:p>
    <w:p w14:paraId="65DF7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工作人员须遵守保密纪律，不得泄露考核信息。</w:t>
      </w:r>
    </w:p>
    <w:p w14:paraId="828AF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严格执行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“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公平、公正、公开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”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原则，接受学院纪委监督。</w:t>
      </w:r>
    </w:p>
    <w:p w14:paraId="01926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如发现违规行为，将依规追究相关责任。</w:t>
      </w:r>
    </w:p>
    <w:p w14:paraId="A6758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八、附则</w:t>
      </w:r>
    </w:p>
    <w:p w14:paraId="AF7E7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本方案自发布之日起执行。</w:t>
      </w:r>
    </w:p>
    <w:p w14:paraId="E2233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未尽事宜，参照学校及学院相关规定执行。</w:t>
      </w:r>
    </w:p>
    <w:p w14:paraId="6D205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本方案由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教师教育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学院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转专业工作小组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负责解释。</w:t>
      </w:r>
    </w:p>
    <w:p w14:paraId="7BCED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Times New Roman" w:hAnsi="Times New Roman" w:cs="Times New Roman"/>
          <w:sz w:val="28"/>
          <w:szCs w:val="32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32"/>
          <w:lang w:val="en-US"/>
        </w:rPr>
        <w:t>西昌学院教师教育学院</w:t>
      </w:r>
    </w:p>
    <w:p w14:paraId="319F0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  <w:lang w:val="en-US"/>
        </w:rPr>
        <w:t>2025年12月4日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